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1C6" w:rsidRPr="00DA71C6" w:rsidRDefault="00DA71C6" w:rsidP="00DA71C6">
      <w:pPr>
        <w:shd w:val="clear" w:color="auto" w:fill="FFFFFF"/>
        <w:spacing w:line="432" w:lineRule="atLeast"/>
        <w:rPr>
          <w:rFonts w:ascii="Arial" w:eastAsia="Times New Roman" w:hAnsi="Arial" w:cs="Arial"/>
          <w:b/>
          <w:bCs/>
          <w:color w:val="333333"/>
          <w:sz w:val="29"/>
          <w:szCs w:val="29"/>
        </w:rPr>
      </w:pPr>
      <w:r w:rsidRPr="00DA71C6">
        <w:rPr>
          <w:rFonts w:ascii="Arial" w:eastAsia="Times New Roman" w:hAnsi="Arial" w:cs="Arial"/>
          <w:b/>
          <w:bCs/>
          <w:color w:val="333333"/>
          <w:sz w:val="29"/>
          <w:szCs w:val="29"/>
        </w:rPr>
        <w:t>Защита прав предпринимателей при получении государственных и муниципальных услуг</w:t>
      </w:r>
    </w:p>
    <w:p w:rsidR="00DA71C6" w:rsidRPr="00DA71C6" w:rsidRDefault="00DA71C6" w:rsidP="00DA71C6">
      <w:pPr>
        <w:shd w:val="clear" w:color="auto" w:fill="FFFFFF"/>
        <w:spacing w:after="96" w:line="240" w:lineRule="auto"/>
        <w:rPr>
          <w:rFonts w:ascii="Roboto" w:eastAsia="Times New Roman" w:hAnsi="Roboto" w:cs="Times New Roman"/>
          <w:color w:val="000000"/>
          <w:sz w:val="19"/>
          <w:szCs w:val="19"/>
        </w:rPr>
      </w:pPr>
      <w:r w:rsidRPr="00DA71C6">
        <w:rPr>
          <w:rFonts w:ascii="Roboto" w:eastAsia="Times New Roman" w:hAnsi="Roboto" w:cs="Times New Roman"/>
          <w:color w:val="000000"/>
          <w:sz w:val="19"/>
        </w:rPr>
        <w:t> </w:t>
      </w:r>
      <w:r w:rsidRPr="00DA71C6">
        <w:rPr>
          <w:rFonts w:ascii="Roboto" w:eastAsia="Times New Roman" w:hAnsi="Roboto" w:cs="Times New Roman"/>
          <w:color w:val="FFFFFF"/>
          <w:sz w:val="16"/>
        </w:rPr>
        <w:t>Текст</w:t>
      </w:r>
      <w:r w:rsidRPr="00DA71C6">
        <w:rPr>
          <w:rFonts w:ascii="Roboto" w:eastAsia="Times New Roman" w:hAnsi="Roboto" w:cs="Times New Roman"/>
          <w:color w:val="333333"/>
          <w:sz w:val="19"/>
          <w:szCs w:val="19"/>
        </w:rPr>
        <w:t> 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Вопросы предоставления государственных и муниципальных услуг регулируются Федеральным законом от 27.07.2010 № 210-ФЗ «Об организации предоставления государственных и муниципальных услуг».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получении государственных и муниципальных услуг субъекты предпринимательской деятельности имеют право на их получение своевременно и в соответствии со стандартами, на получение полной, актуальной и достоверной информации о порядке предоставления услуг, в том числе в электронной форме, получение услуг в электронной и иной форме, а также в многофункциональном центре.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Органы, предоставляющие государственные услуги, и органы, предоставляющие муниципальные услуги, обязаны предоставлять государственные или муниципальные услуги в соответствии с административными регламентами. Административные регламенты предоставления услуг доводятся до заявителей посредством опубликования на официальных сайтах, размещения на информационных стендах.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Органы, предоставляющие государственные и муниципальные услуги, не вправе требовать от заявителей предоставления документов, информации или осуществления действий, не предусмотренных нормативными правовыми актами.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Сроки и порядок предоставления государственных или муниципальных услуг определяются административными регламентами.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В случае нарушения прав при получении государственной или муниципальной услуги (нарушение сроков, требование документов, не предусмотренных нормативными правовыми актами, отказ в приёме документов, отказ в предоставлении услуги и др.) предприниматель вправе обратиться с жалобой в орган, предоставляющий государственную или муниципальную услугу, многофункциональный центр либо в органы прокуратуры.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За нарушение законодательства об организации предоставления государственных и муниципальных услуг предусмотрена административная ответственность по ст. 5.63 Кодекса Российской Федерации об административных правонарушениях и по ст. 4-2 Закона Свердловской области от 14.06.2005 № 52-ОЗ «Об административных правонарушениях на территории Свердловской области».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За нарушение порядка предоставления государственных и муниципальных услуг, должностные лица органов могут быть привлечены к административной ответственности в виде штрафа, за повторное совершение правонарушений к ним может быть применено наказание в виде дисквалификации на определённый срок.</w:t>
      </w:r>
    </w:p>
    <w:p w:rsidR="00DA71C6" w:rsidRPr="00DA71C6" w:rsidRDefault="00DA71C6" w:rsidP="00DA71C6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Дополнительно обращаю внимание, что срок давности привлечения к административной ответственности лиц, совершивших правонарушение, составляет 90 календарных дней, в </w:t>
      </w:r>
      <w:proofErr w:type="gramStart"/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>связи</w:t>
      </w:r>
      <w:proofErr w:type="gramEnd"/>
      <w:r w:rsidRPr="00DA71C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чем немаловажную роль в наказании лица играет своевременная подача обращения в территориальные органы прокуратуры.</w:t>
      </w:r>
    </w:p>
    <w:p w:rsidR="004C6AA2" w:rsidRDefault="004C6AA2"/>
    <w:sectPr w:rsidR="004C6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A71C6"/>
    <w:rsid w:val="004C6AA2"/>
    <w:rsid w:val="00DA7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A71C6"/>
  </w:style>
  <w:style w:type="character" w:customStyle="1" w:styleId="feeds-pagenavigationtooltip">
    <w:name w:val="feeds-page__navigation_tooltip"/>
    <w:basedOn w:val="a0"/>
    <w:rsid w:val="00DA71C6"/>
  </w:style>
  <w:style w:type="paragraph" w:styleId="a3">
    <w:name w:val="Normal (Web)"/>
    <w:basedOn w:val="a"/>
    <w:uiPriority w:val="99"/>
    <w:semiHidden/>
    <w:unhideWhenUsed/>
    <w:rsid w:val="00DA7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801">
          <w:marLeft w:val="0"/>
          <w:marRight w:val="0"/>
          <w:marTop w:val="0"/>
          <w:marBottom w:val="7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0178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5590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9307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5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2024-12-27T19:49:00Z</dcterms:created>
  <dcterms:modified xsi:type="dcterms:W3CDTF">2024-12-27T19:49:00Z</dcterms:modified>
</cp:coreProperties>
</file>